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F" w:rsidRPr="003F2443" w:rsidRDefault="0098710F" w:rsidP="009871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Допълнение към Решение № 85-МИ/28.10.2019 г. № 86-МИ/2.10.2019 г. № 87-МИ/28.10.2019 г.  № 88-МИ/28.10.2019 г. № 89-МИ/28.10.2019 г. № 90-МИ/28.10.2019 г. № 93-МИ/28.10.2019 г. № 94-МИ/28.10.2019 г. № 95-МИ/28.10.2019 г. № 96-МИ/28.10.2019 г. № 97-МИ/28.10.2019 г. № 98-МИ/28.10.2019 г. № 99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 г.  №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100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101-МИ/28.10.2019 г. № 102-МИ/28.10.2019 г.№ 103-МИ/28.10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№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104</w:t>
      </w:r>
      <w:r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-МИ/28.10.2019</w:t>
      </w:r>
      <w:r w:rsidRPr="003F2443"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  <w:t>г.№ 105-МИ/28.10.2019 г. № 106-МИ/28.10.2019 г. № 107-МИ/28.10.2019 г. № 108-МИ/28.10.2019 г. № 109-МИ/28.10.2019 г. № 110-МИ/28.10.2019 г. № 111-МИ/28.10.2019 г. № 112-МИ/28.10.2019 г№ 113-МИ/28.10.2019 г. № 114-МИ/28.10.2019 г. № 115-МИ/28.10.2019 г. № 116-МИ/28.10.2019 г. № 117-МИ/28.10.2019 г. № 118-МИ/28.10.2019 г. № 119-МИ/28.10.2019 г. № 124-МИ/02.11.2019 г. № 128-МИ/03.11.2019 г. № 129-МИ/03.11.2019 г. на ОИК Главиница.</w:t>
      </w:r>
    </w:p>
    <w:p w:rsidR="00B315B6" w:rsidRDefault="00B315B6">
      <w:bookmarkStart w:id="0" w:name="_GoBack"/>
      <w:bookmarkEnd w:id="0"/>
    </w:p>
    <w:sectPr w:rsidR="00B3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52"/>
    <w:rsid w:val="0098710F"/>
    <w:rsid w:val="00AA0452"/>
    <w:rsid w:val="00B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2019-11-05T10:30:00Z</dcterms:created>
  <dcterms:modified xsi:type="dcterms:W3CDTF">2019-11-05T10:30:00Z</dcterms:modified>
</cp:coreProperties>
</file>